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E7EC" w14:textId="0753DF18" w:rsidR="009B61CB" w:rsidRPr="00C70C61" w:rsidRDefault="000E0906" w:rsidP="00012879">
      <w:r w:rsidRPr="00C70C61">
        <w:rPr>
          <w:b/>
          <w:color w:val="000000" w:themeColor="text1"/>
          <w:u w:val="single"/>
        </w:rPr>
        <w:t xml:space="preserve">Narrative on the new SDG indicator </w:t>
      </w:r>
      <w:r w:rsidR="00C1698E" w:rsidRPr="00C70C61">
        <w:rPr>
          <w:b/>
          <w:color w:val="000000" w:themeColor="text1"/>
          <w:u w:val="single"/>
        </w:rPr>
        <w:t>16</w:t>
      </w:r>
      <w:r w:rsidRPr="00C70C61">
        <w:rPr>
          <w:b/>
          <w:color w:val="000000" w:themeColor="text1"/>
          <w:u w:val="single"/>
        </w:rPr>
        <w:t>.</w:t>
      </w:r>
      <w:r w:rsidR="00C1698E" w:rsidRPr="00C70C61">
        <w:rPr>
          <w:b/>
          <w:color w:val="000000" w:themeColor="text1"/>
          <w:u w:val="single"/>
        </w:rPr>
        <w:t>3</w:t>
      </w:r>
      <w:r w:rsidRPr="00C70C61">
        <w:rPr>
          <w:b/>
          <w:color w:val="000000" w:themeColor="text1"/>
          <w:u w:val="single"/>
        </w:rPr>
        <w:t xml:space="preserve">.3: </w:t>
      </w:r>
      <w:bookmarkStart w:id="0" w:name="_Hlk18661568"/>
      <w:r w:rsidR="00C1698E" w:rsidRPr="00C70C61">
        <w:t>Proportion of the population who have experienced a dispute in the past two years and who accessed a formal or informal dispute resolution mechanism, by type of mechanism</w:t>
      </w:r>
      <w:bookmarkEnd w:id="0"/>
    </w:p>
    <w:p w14:paraId="194BEBBE" w14:textId="77777777" w:rsidR="00C1698E" w:rsidRPr="00C70C61" w:rsidRDefault="00C1698E" w:rsidP="00012879">
      <w:pPr>
        <w:rPr>
          <w:b/>
          <w:color w:val="000000" w:themeColor="text1"/>
          <w:u w:val="single"/>
        </w:rPr>
      </w:pPr>
    </w:p>
    <w:p w14:paraId="0A48AD4D" w14:textId="67D09253" w:rsidR="00E800FC" w:rsidRPr="00C70C61" w:rsidRDefault="000E0906" w:rsidP="00CA5C97">
      <w:pPr>
        <w:rPr>
          <w:rFonts w:eastAsia="Times New Roman"/>
          <w:color w:val="000000" w:themeColor="text1"/>
          <w:lang w:val="en-US" w:eastAsia="en-GB"/>
        </w:rPr>
      </w:pPr>
      <w:r w:rsidRPr="00C70C61">
        <w:rPr>
          <w:rFonts w:eastAsia="Times New Roman"/>
          <w:color w:val="000000" w:themeColor="text1"/>
          <w:lang w:val="en-US" w:eastAsia="en-GB"/>
        </w:rPr>
        <w:t xml:space="preserve">This newly proposed indicator </w:t>
      </w:r>
      <w:r w:rsidR="00012879" w:rsidRPr="00C70C61">
        <w:rPr>
          <w:rFonts w:eastAsia="Times New Roman"/>
          <w:color w:val="000000" w:themeColor="text1"/>
          <w:lang w:val="en-US" w:eastAsia="en-GB"/>
        </w:rPr>
        <w:t xml:space="preserve">will </w:t>
      </w:r>
      <w:r w:rsidR="00E800FC" w:rsidRPr="00C70C61">
        <w:rPr>
          <w:rFonts w:eastAsia="Times New Roman"/>
          <w:color w:val="000000" w:themeColor="text1"/>
          <w:lang w:val="en-US" w:eastAsia="en-GB"/>
        </w:rPr>
        <w:t xml:space="preserve">improve monitoring of </w:t>
      </w:r>
      <w:r w:rsidRPr="00C70C61">
        <w:rPr>
          <w:rFonts w:eastAsia="Times New Roman"/>
          <w:color w:val="000000" w:themeColor="text1"/>
          <w:lang w:val="en-US" w:eastAsia="en-GB"/>
        </w:rPr>
        <w:t xml:space="preserve">SDG </w:t>
      </w:r>
      <w:r w:rsidR="00E800FC" w:rsidRPr="00C70C61">
        <w:rPr>
          <w:rFonts w:eastAsia="Times New Roman"/>
          <w:color w:val="000000" w:themeColor="text1"/>
          <w:lang w:val="en-US" w:eastAsia="en-GB"/>
        </w:rPr>
        <w:t xml:space="preserve">Target </w:t>
      </w:r>
      <w:r w:rsidR="00C1698E" w:rsidRPr="00C70C61">
        <w:rPr>
          <w:rFonts w:eastAsia="Times New Roman"/>
          <w:color w:val="000000" w:themeColor="text1"/>
          <w:lang w:val="en-US" w:eastAsia="en-GB"/>
        </w:rPr>
        <w:t>16.</w:t>
      </w:r>
      <w:r w:rsidR="00E800FC" w:rsidRPr="00C70C61">
        <w:rPr>
          <w:rFonts w:eastAsia="Times New Roman"/>
          <w:color w:val="000000" w:themeColor="text1"/>
          <w:lang w:val="en-US" w:eastAsia="en-GB"/>
        </w:rPr>
        <w:t>3 “</w:t>
      </w:r>
      <w:r w:rsidR="00C1698E" w:rsidRPr="00C70C61">
        <w:rPr>
          <w:rFonts w:eastAsia="Times New Roman"/>
          <w:color w:val="000000" w:themeColor="text1"/>
          <w:lang w:val="en-US" w:eastAsia="en-GB"/>
        </w:rPr>
        <w:t>Promote the rule of law at the national and international level and ensure equal access to justice for all”</w:t>
      </w:r>
      <w:r w:rsidR="00E800FC" w:rsidRPr="00C70C61">
        <w:rPr>
          <w:rFonts w:eastAsia="Times New Roman"/>
          <w:color w:val="000000" w:themeColor="text1"/>
          <w:lang w:val="en-US" w:eastAsia="en-GB"/>
        </w:rPr>
        <w:t xml:space="preserve">. </w:t>
      </w:r>
      <w:r w:rsidR="00C1698E" w:rsidRPr="00C70C61">
        <w:rPr>
          <w:rFonts w:eastAsia="Times New Roman"/>
          <w:color w:val="000000" w:themeColor="text1"/>
          <w:lang w:val="en-US" w:eastAsia="en-GB"/>
        </w:rPr>
        <w:t xml:space="preserve">The two existing </w:t>
      </w:r>
      <w:r w:rsidR="00E800FC" w:rsidRPr="00C70C61">
        <w:rPr>
          <w:rFonts w:eastAsia="Times New Roman"/>
          <w:color w:val="000000" w:themeColor="text1"/>
          <w:lang w:val="en-US" w:eastAsia="en-GB"/>
        </w:rPr>
        <w:t xml:space="preserve">indicators track progress </w:t>
      </w:r>
      <w:r w:rsidR="00C1698E" w:rsidRPr="00C70C61">
        <w:rPr>
          <w:rFonts w:eastAsia="Times New Roman"/>
          <w:color w:val="000000" w:themeColor="text1"/>
          <w:lang w:val="en-US" w:eastAsia="en-GB"/>
        </w:rPr>
        <w:t xml:space="preserve">on two distinct aspects </w:t>
      </w:r>
      <w:r w:rsidR="00A1005A" w:rsidRPr="00C70C61">
        <w:rPr>
          <w:rFonts w:eastAsia="Times New Roman"/>
          <w:color w:val="000000" w:themeColor="text1"/>
          <w:lang w:val="en-US" w:eastAsia="en-GB"/>
        </w:rPr>
        <w:t>of the criminal justice system, respectively in relation to victims of violent crime (SDG Indicator 16.3.1) and suspected perpetrators (SDG indicator 16.3.2), while there is no indicator focusing on civil justice.</w:t>
      </w:r>
      <w:r w:rsidRPr="00C70C61">
        <w:rPr>
          <w:rFonts w:eastAsia="Times New Roman"/>
          <w:color w:val="000000" w:themeColor="text1"/>
          <w:lang w:val="en-US" w:eastAsia="en-GB"/>
        </w:rPr>
        <w:t xml:space="preserve"> </w:t>
      </w:r>
    </w:p>
    <w:p w14:paraId="3FD170DB" w14:textId="77777777" w:rsidR="00B40063" w:rsidRPr="00C70C61" w:rsidRDefault="00A1005A" w:rsidP="006C7479">
      <w:pPr>
        <w:rPr>
          <w:rFonts w:eastAsia="Times New Roman"/>
          <w:color w:val="000000" w:themeColor="text1"/>
          <w:lang w:val="en-US" w:eastAsia="en-GB"/>
        </w:rPr>
      </w:pPr>
      <w:r w:rsidRPr="00C70C61">
        <w:rPr>
          <w:rFonts w:eastAsia="Times New Roman"/>
          <w:color w:val="000000" w:themeColor="text1"/>
          <w:lang w:val="en-US" w:eastAsia="en-GB"/>
        </w:rPr>
        <w:t>T</w:t>
      </w:r>
      <w:r w:rsidR="00916C39" w:rsidRPr="00C70C61">
        <w:rPr>
          <w:rFonts w:eastAsia="Times New Roman"/>
          <w:color w:val="000000" w:themeColor="text1"/>
          <w:lang w:val="en-US" w:eastAsia="en-GB"/>
        </w:rPr>
        <w:t xml:space="preserve">here is a need to have </w:t>
      </w:r>
      <w:r w:rsidRPr="00C70C61">
        <w:rPr>
          <w:rFonts w:eastAsia="Times New Roman"/>
          <w:color w:val="000000" w:themeColor="text1"/>
          <w:lang w:val="en-US" w:eastAsia="en-GB"/>
        </w:rPr>
        <w:t xml:space="preserve">an </w:t>
      </w:r>
      <w:r w:rsidR="00916C39" w:rsidRPr="00C70C61">
        <w:rPr>
          <w:rFonts w:eastAsia="Times New Roman"/>
          <w:color w:val="000000" w:themeColor="text1"/>
          <w:lang w:val="en-US" w:eastAsia="en-GB"/>
        </w:rPr>
        <w:t>indicator</w:t>
      </w:r>
      <w:r w:rsidRPr="00C70C61">
        <w:rPr>
          <w:rFonts w:eastAsia="Times New Roman"/>
          <w:color w:val="000000" w:themeColor="text1"/>
          <w:lang w:val="en-US" w:eastAsia="en-GB"/>
        </w:rPr>
        <w:t xml:space="preserve"> focusing on access to justice in relation to issues that </w:t>
      </w:r>
      <w:r w:rsidR="006C7479" w:rsidRPr="00C70C61">
        <w:rPr>
          <w:rFonts w:eastAsia="Times New Roman"/>
          <w:color w:val="000000" w:themeColor="text1"/>
          <w:lang w:val="en-US" w:eastAsia="en-GB"/>
        </w:rPr>
        <w:t xml:space="preserve">- while not being of criminal nature - </w:t>
      </w:r>
      <w:r w:rsidRPr="00C70C61">
        <w:rPr>
          <w:rFonts w:eastAsia="Times New Roman"/>
          <w:color w:val="000000" w:themeColor="text1"/>
          <w:lang w:val="en-US" w:eastAsia="en-GB"/>
        </w:rPr>
        <w:t xml:space="preserve">occur </w:t>
      </w:r>
      <w:r w:rsidR="006C7479" w:rsidRPr="00C70C61">
        <w:rPr>
          <w:rFonts w:eastAsia="Times New Roman"/>
          <w:color w:val="000000" w:themeColor="text1"/>
          <w:lang w:val="en-US" w:eastAsia="en-GB"/>
        </w:rPr>
        <w:t xml:space="preserve">very frequently during </w:t>
      </w:r>
      <w:r w:rsidRPr="00C70C61">
        <w:rPr>
          <w:rFonts w:eastAsia="Times New Roman"/>
          <w:color w:val="000000" w:themeColor="text1"/>
          <w:lang w:val="en-US" w:eastAsia="en-GB"/>
        </w:rPr>
        <w:t xml:space="preserve">citizens’ life and can have a strong impact on their rights and entitlements. </w:t>
      </w:r>
      <w:r w:rsidR="006C7479" w:rsidRPr="00C70C61">
        <w:rPr>
          <w:rFonts w:eastAsia="Times New Roman"/>
          <w:color w:val="000000" w:themeColor="text1"/>
          <w:lang w:val="en-US" w:eastAsia="en-GB"/>
        </w:rPr>
        <w:t xml:space="preserve">Disputes in relation to </w:t>
      </w:r>
      <w:proofErr w:type="spellStart"/>
      <w:r w:rsidR="006C7479" w:rsidRPr="00C70C61">
        <w:rPr>
          <w:rFonts w:eastAsia="Times New Roman"/>
          <w:color w:val="000000" w:themeColor="text1"/>
          <w:lang w:val="en-US" w:eastAsia="en-GB"/>
        </w:rPr>
        <w:t>labour</w:t>
      </w:r>
      <w:proofErr w:type="spellEnd"/>
      <w:r w:rsidR="006C7479" w:rsidRPr="00C70C61">
        <w:rPr>
          <w:rFonts w:eastAsia="Times New Roman"/>
          <w:color w:val="000000" w:themeColor="text1"/>
          <w:lang w:val="en-US" w:eastAsia="en-GB"/>
        </w:rPr>
        <w:t xml:space="preserve">, land tenure, injuries and commercial transactions – just to name a few – exist at all latitudes and assessing the accessibility </w:t>
      </w:r>
      <w:r w:rsidR="00B40063" w:rsidRPr="00C70C61">
        <w:rPr>
          <w:rFonts w:eastAsia="Times New Roman"/>
          <w:color w:val="000000" w:themeColor="text1"/>
          <w:lang w:val="en-US" w:eastAsia="en-GB"/>
        </w:rPr>
        <w:t xml:space="preserve">of relevant </w:t>
      </w:r>
      <w:r w:rsidR="006C7479" w:rsidRPr="00C70C61">
        <w:rPr>
          <w:rFonts w:eastAsia="Times New Roman"/>
          <w:color w:val="000000" w:themeColor="text1"/>
          <w:lang w:val="en-US" w:eastAsia="en-GB"/>
        </w:rPr>
        <w:t xml:space="preserve">mechanisms to </w:t>
      </w:r>
      <w:r w:rsidR="00B40063" w:rsidRPr="00C70C61">
        <w:rPr>
          <w:rFonts w:eastAsia="Times New Roman"/>
          <w:color w:val="000000" w:themeColor="text1"/>
          <w:lang w:val="en-US" w:eastAsia="en-GB"/>
        </w:rPr>
        <w:t xml:space="preserve">obtain justice is </w:t>
      </w:r>
      <w:r w:rsidR="006C7479" w:rsidRPr="00C70C61">
        <w:rPr>
          <w:rFonts w:eastAsia="Times New Roman"/>
          <w:color w:val="000000" w:themeColor="text1"/>
          <w:lang w:val="en-US" w:eastAsia="en-GB"/>
        </w:rPr>
        <w:t xml:space="preserve">crucial to </w:t>
      </w:r>
      <w:r w:rsidR="00B40063" w:rsidRPr="00C70C61">
        <w:rPr>
          <w:rFonts w:eastAsia="Times New Roman"/>
          <w:color w:val="000000" w:themeColor="text1"/>
          <w:lang w:val="en-US" w:eastAsia="en-GB"/>
        </w:rPr>
        <w:t xml:space="preserve">monitor target 16.3. </w:t>
      </w:r>
    </w:p>
    <w:p w14:paraId="253A12AF" w14:textId="73303FB4" w:rsidR="00A1005A" w:rsidRPr="00C70C61" w:rsidRDefault="00C70C61" w:rsidP="006C7479">
      <w:pPr>
        <w:rPr>
          <w:rFonts w:cstheme="minorHAnsi"/>
          <w:lang w:eastAsia="en-GB"/>
        </w:rPr>
      </w:pPr>
      <w:proofErr w:type="gramStart"/>
      <w:r w:rsidRPr="00C70C61">
        <w:rPr>
          <w:rFonts w:cstheme="minorHAnsi"/>
          <w:lang w:eastAsia="en-GB"/>
        </w:rPr>
        <w:t>Similar to</w:t>
      </w:r>
      <w:proofErr w:type="gramEnd"/>
      <w:r w:rsidRPr="00C70C61">
        <w:rPr>
          <w:rFonts w:cstheme="minorHAnsi"/>
          <w:lang w:eastAsia="en-GB"/>
        </w:rPr>
        <w:t xml:space="preserve"> the indicator on crime reporting (SDG indicator 16.3.1), t</w:t>
      </w:r>
      <w:r w:rsidR="00A1005A" w:rsidRPr="00C70C61">
        <w:rPr>
          <w:rFonts w:cstheme="minorHAnsi"/>
          <w:lang w:eastAsia="en-GB"/>
        </w:rPr>
        <w:t xml:space="preserve">he rationale of this indicator is to focus on </w:t>
      </w:r>
      <w:r w:rsidRPr="00C70C61">
        <w:rPr>
          <w:rFonts w:cstheme="minorHAnsi"/>
          <w:lang w:eastAsia="en-GB"/>
        </w:rPr>
        <w:t xml:space="preserve">the first </w:t>
      </w:r>
      <w:r w:rsidR="00A1005A" w:rsidRPr="00C70C61">
        <w:rPr>
          <w:rFonts w:cstheme="minorHAnsi"/>
          <w:lang w:eastAsia="en-GB"/>
        </w:rPr>
        <w:t xml:space="preserve">step of the process </w:t>
      </w:r>
      <w:r w:rsidRPr="00C70C61">
        <w:rPr>
          <w:rFonts w:cstheme="minorHAnsi"/>
          <w:lang w:eastAsia="en-GB"/>
        </w:rPr>
        <w:t xml:space="preserve">to obtain justice </w:t>
      </w:r>
      <w:r w:rsidR="00A1005A" w:rsidRPr="00C70C61">
        <w:rPr>
          <w:rFonts w:cstheme="minorHAnsi"/>
          <w:lang w:eastAsia="en-GB"/>
        </w:rPr>
        <w:t>and in particular on the accessibility of justice institutions and mechanisms (both formal and informal)</w:t>
      </w:r>
      <w:r w:rsidR="006C7479" w:rsidRPr="00C70C61">
        <w:rPr>
          <w:rFonts w:cstheme="minorHAnsi"/>
          <w:lang w:eastAsia="en-GB"/>
        </w:rPr>
        <w:t>.</w:t>
      </w:r>
      <w:r w:rsidR="00A1005A" w:rsidRPr="00C70C61">
        <w:rPr>
          <w:rFonts w:cstheme="minorHAnsi"/>
          <w:lang w:eastAsia="en-GB"/>
        </w:rPr>
        <w:t xml:space="preserve"> The indicator can provide important information about the overall accessibility of civil justice institutions and processes, barriers, and </w:t>
      </w:r>
      <w:r w:rsidRPr="00C70C61">
        <w:rPr>
          <w:rFonts w:cstheme="minorHAnsi"/>
          <w:lang w:eastAsia="en-GB"/>
        </w:rPr>
        <w:t xml:space="preserve">main </w:t>
      </w:r>
      <w:r w:rsidR="00A1005A" w:rsidRPr="00C70C61">
        <w:rPr>
          <w:rFonts w:cstheme="minorHAnsi"/>
          <w:lang w:eastAsia="en-GB"/>
        </w:rPr>
        <w:t xml:space="preserve">reasons for exclusion. The disaggregation by type of dispute resolution mechanism provides additional information about the channels used by citizens in need of enforcing or defending their rights. </w:t>
      </w:r>
    </w:p>
    <w:p w14:paraId="76A59E9F" w14:textId="79E385C4" w:rsidR="00012879" w:rsidRPr="00C70C61" w:rsidRDefault="00012879" w:rsidP="00012879">
      <w:pPr>
        <w:rPr>
          <w:rFonts w:eastAsia="Times New Roman"/>
          <w:color w:val="000000" w:themeColor="text1"/>
          <w:lang w:val="en-US" w:eastAsia="en-GB"/>
        </w:rPr>
      </w:pPr>
      <w:r w:rsidRPr="00C70C61">
        <w:rPr>
          <w:rFonts w:eastAsia="Times New Roman"/>
          <w:color w:val="000000" w:themeColor="text1"/>
          <w:lang w:val="en-US" w:eastAsia="en-GB"/>
        </w:rPr>
        <w:t>Data for t</w:t>
      </w:r>
      <w:r w:rsidR="00476D6F" w:rsidRPr="00C70C61">
        <w:rPr>
          <w:rFonts w:eastAsia="Times New Roman"/>
          <w:color w:val="000000" w:themeColor="text1"/>
          <w:lang w:val="en-US" w:eastAsia="en-GB"/>
        </w:rPr>
        <w:t xml:space="preserve">his indicator </w:t>
      </w:r>
      <w:r w:rsidR="006C7479" w:rsidRPr="00C70C61">
        <w:rPr>
          <w:rFonts w:eastAsia="Times New Roman"/>
          <w:color w:val="000000" w:themeColor="text1"/>
          <w:lang w:val="en-US" w:eastAsia="en-GB"/>
        </w:rPr>
        <w:t xml:space="preserve">can be collected through a small set of surveys questions (four) which can be included in general or dedicated surveys. Relevant data </w:t>
      </w:r>
      <w:r w:rsidRPr="00C70C61">
        <w:rPr>
          <w:rFonts w:eastAsia="Times New Roman"/>
          <w:color w:val="000000" w:themeColor="text1"/>
          <w:lang w:val="en-US" w:eastAsia="en-GB"/>
        </w:rPr>
        <w:t>have</w:t>
      </w:r>
      <w:r w:rsidR="00476D6F" w:rsidRPr="00C70C61">
        <w:rPr>
          <w:rFonts w:eastAsia="Times New Roman"/>
          <w:color w:val="000000" w:themeColor="text1"/>
          <w:lang w:val="en-US" w:eastAsia="en-GB"/>
        </w:rPr>
        <w:t xml:space="preserve"> already </w:t>
      </w:r>
      <w:r w:rsidRPr="00C70C61">
        <w:rPr>
          <w:rFonts w:eastAsia="Times New Roman"/>
          <w:color w:val="000000" w:themeColor="text1"/>
          <w:lang w:val="en-US" w:eastAsia="en-GB"/>
        </w:rPr>
        <w:t xml:space="preserve">been </w:t>
      </w:r>
      <w:r w:rsidR="00476D6F" w:rsidRPr="00C70C61">
        <w:rPr>
          <w:rFonts w:eastAsia="Times New Roman"/>
          <w:color w:val="000000" w:themeColor="text1"/>
          <w:lang w:val="en-US" w:eastAsia="en-GB"/>
        </w:rPr>
        <w:t xml:space="preserve">collected by </w:t>
      </w:r>
      <w:r w:rsidR="006C7479" w:rsidRPr="00C70C61">
        <w:rPr>
          <w:rFonts w:eastAsia="Times New Roman"/>
          <w:color w:val="000000" w:themeColor="text1"/>
          <w:lang w:val="en-US" w:eastAsia="en-GB"/>
        </w:rPr>
        <w:t xml:space="preserve">several countries, often in collaboration with one </w:t>
      </w:r>
      <w:bookmarkStart w:id="1" w:name="_GoBack"/>
      <w:bookmarkEnd w:id="1"/>
      <w:r w:rsidR="006C7479" w:rsidRPr="00C70C61">
        <w:rPr>
          <w:rFonts w:eastAsia="Times New Roman"/>
          <w:color w:val="000000" w:themeColor="text1"/>
          <w:lang w:val="en-US" w:eastAsia="en-GB"/>
        </w:rPr>
        <w:t>of the proposed custodian agencies (</w:t>
      </w:r>
      <w:r w:rsidR="00476D6F" w:rsidRPr="00C70C61">
        <w:rPr>
          <w:rFonts w:eastAsia="Times New Roman"/>
          <w:color w:val="000000" w:themeColor="text1"/>
          <w:lang w:val="en-US" w:eastAsia="en-GB"/>
        </w:rPr>
        <w:t>UNODC</w:t>
      </w:r>
      <w:r w:rsidR="006C7479" w:rsidRPr="00C70C61">
        <w:rPr>
          <w:rFonts w:eastAsia="Times New Roman"/>
          <w:color w:val="000000" w:themeColor="text1"/>
          <w:lang w:val="en-US" w:eastAsia="en-GB"/>
        </w:rPr>
        <w:t>, UNDP</w:t>
      </w:r>
      <w:r w:rsidR="00476D6F" w:rsidRPr="00C70C61">
        <w:rPr>
          <w:rFonts w:eastAsia="Times New Roman"/>
          <w:color w:val="000000" w:themeColor="text1"/>
          <w:lang w:val="en-US" w:eastAsia="en-GB"/>
        </w:rPr>
        <w:t xml:space="preserve"> and </w:t>
      </w:r>
      <w:r w:rsidR="006C7479" w:rsidRPr="00C70C61">
        <w:rPr>
          <w:rFonts w:eastAsia="Times New Roman"/>
          <w:color w:val="000000" w:themeColor="text1"/>
          <w:lang w:val="en-US" w:eastAsia="en-GB"/>
        </w:rPr>
        <w:t>OECD)</w:t>
      </w:r>
      <w:r w:rsidR="00476D6F" w:rsidRPr="00C70C61">
        <w:rPr>
          <w:rFonts w:eastAsia="Times New Roman"/>
          <w:color w:val="000000" w:themeColor="text1"/>
          <w:lang w:val="en-US" w:eastAsia="en-GB"/>
        </w:rPr>
        <w:t xml:space="preserve"> </w:t>
      </w:r>
      <w:r w:rsidR="006C7479" w:rsidRPr="00C70C61">
        <w:rPr>
          <w:rFonts w:eastAsia="Times New Roman"/>
          <w:color w:val="000000" w:themeColor="text1"/>
          <w:lang w:val="en-US" w:eastAsia="en-GB"/>
        </w:rPr>
        <w:t>and the proposed indicator consolidates the best practices.</w:t>
      </w:r>
    </w:p>
    <w:p w14:paraId="1E511D95" w14:textId="0C8C2F76" w:rsidR="000E0906" w:rsidRPr="00C70C61" w:rsidRDefault="006C7479" w:rsidP="00CA5C97">
      <w:pPr>
        <w:rPr>
          <w:color w:val="000000" w:themeColor="text1"/>
        </w:rPr>
      </w:pPr>
      <w:r w:rsidRPr="00C70C61">
        <w:rPr>
          <w:rFonts w:eastAsia="Times New Roman"/>
          <w:color w:val="000000" w:themeColor="text1"/>
          <w:lang w:val="en-US" w:eastAsia="en-GB"/>
        </w:rPr>
        <w:t>W</w:t>
      </w:r>
      <w:r w:rsidR="0040650D" w:rsidRPr="00C70C61">
        <w:rPr>
          <w:rFonts w:eastAsia="Times New Roman"/>
          <w:color w:val="000000" w:themeColor="text1"/>
          <w:lang w:val="en-US" w:eastAsia="en-GB"/>
        </w:rPr>
        <w:t xml:space="preserve">hile </w:t>
      </w:r>
      <w:r w:rsidR="00EC34D3" w:rsidRPr="00C70C61">
        <w:rPr>
          <w:rFonts w:eastAsia="Times New Roman"/>
          <w:color w:val="000000" w:themeColor="text1"/>
          <w:lang w:val="en-US" w:eastAsia="en-GB"/>
        </w:rPr>
        <w:t xml:space="preserve">additional </w:t>
      </w:r>
      <w:r w:rsidR="0040650D" w:rsidRPr="00C70C61">
        <w:rPr>
          <w:rFonts w:eastAsia="Times New Roman"/>
          <w:color w:val="000000" w:themeColor="text1"/>
          <w:lang w:val="en-US" w:eastAsia="en-GB"/>
        </w:rPr>
        <w:t>guid</w:t>
      </w:r>
      <w:r w:rsidR="00EC34D3" w:rsidRPr="00C70C61">
        <w:rPr>
          <w:rFonts w:eastAsia="Times New Roman"/>
          <w:color w:val="000000" w:themeColor="text1"/>
          <w:lang w:val="en-US" w:eastAsia="en-GB"/>
        </w:rPr>
        <w:t>ance</w:t>
      </w:r>
      <w:r w:rsidR="0040650D" w:rsidRPr="00C70C61">
        <w:rPr>
          <w:rFonts w:eastAsia="Times New Roman"/>
          <w:color w:val="000000" w:themeColor="text1"/>
          <w:lang w:val="en-US" w:eastAsia="en-GB"/>
        </w:rPr>
        <w:t xml:space="preserve"> </w:t>
      </w:r>
      <w:r w:rsidR="00012879" w:rsidRPr="00C70C61">
        <w:rPr>
          <w:rFonts w:eastAsia="Times New Roman"/>
          <w:color w:val="000000" w:themeColor="text1"/>
          <w:lang w:val="en-US" w:eastAsia="en-GB"/>
        </w:rPr>
        <w:t xml:space="preserve">and capacity building in some regions are </w:t>
      </w:r>
      <w:r w:rsidR="0040650D" w:rsidRPr="00C70C61">
        <w:rPr>
          <w:rFonts w:eastAsia="Times New Roman"/>
          <w:color w:val="000000" w:themeColor="text1"/>
          <w:lang w:val="en-US" w:eastAsia="en-GB"/>
        </w:rPr>
        <w:t>still need</w:t>
      </w:r>
      <w:r w:rsidR="00012879" w:rsidRPr="00C70C61">
        <w:rPr>
          <w:rFonts w:eastAsia="Times New Roman"/>
          <w:color w:val="000000" w:themeColor="text1"/>
          <w:lang w:val="en-US" w:eastAsia="en-GB"/>
        </w:rPr>
        <w:t xml:space="preserve">ed, </w:t>
      </w:r>
      <w:r w:rsidR="0040650D" w:rsidRPr="00C70C61">
        <w:rPr>
          <w:rFonts w:eastAsia="Times New Roman"/>
          <w:color w:val="000000" w:themeColor="text1"/>
          <w:lang w:val="en-US" w:eastAsia="en-GB"/>
        </w:rPr>
        <w:t xml:space="preserve">the inclusion of this indicator would not imply a significant </w:t>
      </w:r>
      <w:r w:rsidR="00012879" w:rsidRPr="00C70C61">
        <w:rPr>
          <w:rFonts w:eastAsia="Times New Roman"/>
          <w:color w:val="000000" w:themeColor="text1"/>
          <w:lang w:val="en-US" w:eastAsia="en-GB"/>
        </w:rPr>
        <w:t xml:space="preserve">burden </w:t>
      </w:r>
      <w:r w:rsidR="0040650D" w:rsidRPr="00C70C61">
        <w:rPr>
          <w:rFonts w:eastAsia="Times New Roman"/>
          <w:color w:val="000000" w:themeColor="text1"/>
          <w:lang w:val="en-US" w:eastAsia="en-GB"/>
        </w:rPr>
        <w:t xml:space="preserve">from the methodological and data </w:t>
      </w:r>
      <w:r w:rsidRPr="00C70C61">
        <w:rPr>
          <w:rFonts w:eastAsia="Times New Roman"/>
          <w:color w:val="000000" w:themeColor="text1"/>
          <w:lang w:val="en-US" w:eastAsia="en-GB"/>
        </w:rPr>
        <w:t xml:space="preserve">collection </w:t>
      </w:r>
      <w:r w:rsidR="0040650D" w:rsidRPr="00C70C61">
        <w:rPr>
          <w:rFonts w:eastAsia="Times New Roman"/>
          <w:color w:val="000000" w:themeColor="text1"/>
          <w:lang w:val="en-US" w:eastAsia="en-GB"/>
        </w:rPr>
        <w:t>perspective.</w:t>
      </w:r>
    </w:p>
    <w:sectPr w:rsidR="000E0906" w:rsidRPr="00C70C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906"/>
    <w:rsid w:val="00012879"/>
    <w:rsid w:val="000E0906"/>
    <w:rsid w:val="003D1B75"/>
    <w:rsid w:val="0040650D"/>
    <w:rsid w:val="00476D6F"/>
    <w:rsid w:val="004D4F72"/>
    <w:rsid w:val="006A2235"/>
    <w:rsid w:val="006C7479"/>
    <w:rsid w:val="00706637"/>
    <w:rsid w:val="0077637D"/>
    <w:rsid w:val="008302F7"/>
    <w:rsid w:val="00901447"/>
    <w:rsid w:val="00916C39"/>
    <w:rsid w:val="009B61CB"/>
    <w:rsid w:val="00A1005A"/>
    <w:rsid w:val="00AE6BC5"/>
    <w:rsid w:val="00B13934"/>
    <w:rsid w:val="00B40063"/>
    <w:rsid w:val="00C1698E"/>
    <w:rsid w:val="00C274AC"/>
    <w:rsid w:val="00C70C61"/>
    <w:rsid w:val="00C81931"/>
    <w:rsid w:val="00CA5C97"/>
    <w:rsid w:val="00DD5AE8"/>
    <w:rsid w:val="00E800FC"/>
    <w:rsid w:val="00EC34D3"/>
    <w:rsid w:val="00F47F0A"/>
    <w:rsid w:val="00F7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6D61"/>
  <w15:chartTrackingRefBased/>
  <w15:docId w15:val="{BB2395F6-DFB3-4AFC-8784-78C98F78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6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C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73E3B195DDEC4DA3286754E5D2D861" ma:contentTypeVersion="11" ma:contentTypeDescription="Create a new document." ma:contentTypeScope="" ma:versionID="1c37c25e45669e0fa04a8df874122b92">
  <xsd:schema xmlns:xsd="http://www.w3.org/2001/XMLSchema" xmlns:xs="http://www.w3.org/2001/XMLSchema" xmlns:p="http://schemas.microsoft.com/office/2006/metadata/properties" xmlns:ns3="f2f6d5af-f638-4f62-aa1e-f841ead3cdd3" xmlns:ns4="b4570ebe-0c37-4beb-883b-16e07b099dac" targetNamespace="http://schemas.microsoft.com/office/2006/metadata/properties" ma:root="true" ma:fieldsID="5eb4b222b452b3506b942784e97bc93b" ns3:_="" ns4:_="">
    <xsd:import namespace="f2f6d5af-f638-4f62-aa1e-f841ead3cdd3"/>
    <xsd:import namespace="b4570ebe-0c37-4beb-883b-16e07b099d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6d5af-f638-4f62-aa1e-f841ead3c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70ebe-0c37-4beb-883b-16e07b099d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C8401-4443-4077-8E0A-AE8F8BB9F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6d5af-f638-4f62-aa1e-f841ead3cdd3"/>
    <ds:schemaRef ds:uri="b4570ebe-0c37-4beb-883b-16e07b099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CEFD2-B262-4CFF-B415-34EDA328D6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C9D932-042E-4590-9561-4CFEFEE6F464}">
  <ds:schemaRefs>
    <ds:schemaRef ds:uri="http://purl.org/dc/terms/"/>
    <ds:schemaRef ds:uri="http://schemas.microsoft.com/office/2006/documentManagement/types"/>
    <ds:schemaRef ds:uri="b4570ebe-0c37-4beb-883b-16e07b099dac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f2f6d5af-f638-4f62-aa1e-f841ead3cdd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Epstein</dc:creator>
  <cp:keywords/>
  <dc:description/>
  <cp:lastModifiedBy>Enrico Bisogno</cp:lastModifiedBy>
  <cp:revision>4</cp:revision>
  <dcterms:created xsi:type="dcterms:W3CDTF">2019-09-10T17:39:00Z</dcterms:created>
  <dcterms:modified xsi:type="dcterms:W3CDTF">2019-09-10T18:16:00Z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0x010100D773E3B195DDEC4DA3286754E5D2D861</vt:lpwstr>
  </property>
</Properties>
</file>